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65872CD3"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2204EE">
        <w:rPr>
          <w:rFonts w:ascii="Times New Roman" w:hAnsi="Times New Roman"/>
          <w:b/>
          <w:lang w:val="es-ES"/>
        </w:rPr>
        <w:t>24</w:t>
      </w:r>
      <w:r w:rsidR="00D71B51">
        <w:rPr>
          <w:rFonts w:ascii="Times New Roman" w:hAnsi="Times New Roman"/>
          <w:b/>
          <w:lang w:val="es-ES"/>
        </w:rPr>
        <w:t xml:space="preserve"> </w:t>
      </w:r>
      <w:r w:rsidR="000C3A96">
        <w:rPr>
          <w:rFonts w:ascii="Times New Roman" w:hAnsi="Times New Roman"/>
          <w:b/>
          <w:lang w:val="es-ES"/>
        </w:rPr>
        <w:t xml:space="preserve">AL </w:t>
      </w:r>
      <w:r w:rsidR="002204EE">
        <w:rPr>
          <w:rFonts w:ascii="Times New Roman" w:hAnsi="Times New Roman"/>
          <w:b/>
          <w:lang w:val="es-ES"/>
        </w:rPr>
        <w:t>30</w:t>
      </w:r>
      <w:r w:rsidR="000C3A96">
        <w:rPr>
          <w:rFonts w:ascii="Times New Roman" w:hAnsi="Times New Roman"/>
          <w:b/>
          <w:lang w:val="es-ES"/>
        </w:rPr>
        <w:t xml:space="preserve"> DE JUNIO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43320BFB" w14:textId="77777777" w:rsidR="002204EE" w:rsidRDefault="00142822" w:rsidP="002204EE">
      <w:pPr>
        <w:rPr>
          <w:rFonts w:ascii="Times New Roman" w:hAnsi="Times New Roman"/>
          <w:b/>
          <w:u w:val="single"/>
          <w:lang w:val="es-ES"/>
        </w:rPr>
      </w:pPr>
      <w:r>
        <w:rPr>
          <w:rFonts w:ascii="Times New Roman" w:hAnsi="Times New Roman"/>
          <w:b/>
          <w:u w:val="single"/>
          <w:lang w:val="es-ES"/>
        </w:rPr>
        <w:t xml:space="preserve">LUNES </w:t>
      </w:r>
      <w:r w:rsidR="002204EE">
        <w:rPr>
          <w:rFonts w:ascii="Times New Roman" w:hAnsi="Times New Roman"/>
          <w:b/>
          <w:u w:val="single"/>
          <w:lang w:val="es-ES"/>
        </w:rPr>
        <w:t>24</w:t>
      </w:r>
    </w:p>
    <w:p w14:paraId="6706F031" w14:textId="77777777" w:rsidR="002204EE" w:rsidRDefault="002204EE" w:rsidP="002204EE">
      <w:pPr>
        <w:pStyle w:val="Ttulo3"/>
        <w:spacing w:after="0"/>
        <w:rPr>
          <w:rFonts w:ascii="Verdana" w:hAnsi="Verdana"/>
          <w:color w:val="123A64"/>
          <w:sz w:val="34"/>
          <w:szCs w:val="34"/>
          <w:lang w:val="es-ES"/>
        </w:rPr>
      </w:pPr>
      <w:r w:rsidRPr="008B1F3F">
        <w:rPr>
          <w:rFonts w:ascii="Verdana" w:hAnsi="Verdana"/>
          <w:color w:val="123A64"/>
          <w:sz w:val="34"/>
          <w:szCs w:val="34"/>
          <w:lang w:val="es-ES"/>
        </w:rPr>
        <w:t>II. Autoridades y personal. - B. Oposiciones y concursos</w:t>
      </w:r>
    </w:p>
    <w:p w14:paraId="0B173FAB" w14:textId="77777777" w:rsidR="002204EE" w:rsidRDefault="002204EE" w:rsidP="002204EE">
      <w:pPr>
        <w:pStyle w:val="Ttulo4"/>
        <w:spacing w:before="240" w:beforeAutospacing="0" w:after="0" w:afterAutospacing="0"/>
        <w:rPr>
          <w:rFonts w:ascii="Verdana" w:hAnsi="Verdana"/>
          <w:b w:val="0"/>
          <w:bCs w:val="0"/>
          <w:caps/>
          <w:color w:val="000000"/>
          <w:sz w:val="29"/>
          <w:szCs w:val="29"/>
          <w:lang w:val="es-ES"/>
        </w:rPr>
      </w:pPr>
      <w:r w:rsidRPr="008B1F3F">
        <w:rPr>
          <w:rFonts w:ascii="Verdana" w:hAnsi="Verdana"/>
          <w:b w:val="0"/>
          <w:bCs w:val="0"/>
          <w:caps/>
          <w:color w:val="000000"/>
          <w:sz w:val="29"/>
          <w:szCs w:val="29"/>
          <w:lang w:val="es-ES"/>
        </w:rPr>
        <w:t>MINISTERIO DE HACIENDA</w:t>
      </w:r>
    </w:p>
    <w:p w14:paraId="15F239E6" w14:textId="77777777" w:rsidR="002204EE" w:rsidRPr="008B1F3F" w:rsidRDefault="002204EE" w:rsidP="002204EE">
      <w:pPr>
        <w:pStyle w:val="Ttulo5"/>
        <w:spacing w:before="240" w:beforeAutospacing="0" w:after="0" w:afterAutospacing="0"/>
        <w:rPr>
          <w:rFonts w:ascii="Verdana" w:hAnsi="Verdana"/>
          <w:color w:val="000000"/>
          <w:sz w:val="26"/>
          <w:szCs w:val="26"/>
          <w:lang w:val="es-ES"/>
        </w:rPr>
      </w:pPr>
      <w:r w:rsidRPr="008B1F3F">
        <w:rPr>
          <w:rFonts w:ascii="Verdana" w:hAnsi="Verdana"/>
          <w:color w:val="000000"/>
          <w:sz w:val="26"/>
          <w:szCs w:val="26"/>
          <w:lang w:val="es-ES"/>
        </w:rPr>
        <w:t>Cuerpo de Arquitectos de la Hacienda Pública</w:t>
      </w:r>
    </w:p>
    <w:p w14:paraId="08A3D791" w14:textId="77777777" w:rsidR="002204EE" w:rsidRDefault="002204EE">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junio de 2024, de la Subsecretaría, por la que se convoca proceso selectivo para ingreso, por el sistema general de acceso libre, en el Cuerpo de Arquitectos de la Hacienda Pública.</w:t>
      </w:r>
    </w:p>
    <w:p w14:paraId="10919332" w14:textId="77777777" w:rsidR="002204EE" w:rsidRDefault="00000000">
      <w:pPr>
        <w:pStyle w:val="puntopdf"/>
        <w:numPr>
          <w:ilvl w:val="1"/>
          <w:numId w:val="1"/>
        </w:numPr>
        <w:shd w:val="clear" w:color="auto" w:fill="F8F8F8"/>
        <w:spacing w:before="0" w:after="0"/>
        <w:ind w:left="1680" w:right="240"/>
        <w:rPr>
          <w:rFonts w:ascii="Verdana" w:hAnsi="Verdana"/>
          <w:color w:val="000000"/>
          <w:sz w:val="22"/>
          <w:szCs w:val="22"/>
        </w:rPr>
      </w:pPr>
      <w:hyperlink r:id="rId10" w:tooltip="PDF firmado BOE-A-2024-12731" w:history="1">
        <w:r w:rsidR="002204EE">
          <w:rPr>
            <w:rStyle w:val="Hipervnculo"/>
            <w:rFonts w:ascii="Verdana" w:hAnsi="Verdana"/>
            <w:sz w:val="22"/>
            <w:szCs w:val="22"/>
          </w:rPr>
          <w:t>PDF (BOE-A-2024-12731 - 27 págs. - 349 KB)</w:t>
        </w:r>
      </w:hyperlink>
    </w:p>
    <w:p w14:paraId="1A4F74D9" w14:textId="77777777" w:rsidR="002204EE" w:rsidRDefault="00000000">
      <w:pPr>
        <w:pStyle w:val="puntohtml"/>
        <w:numPr>
          <w:ilvl w:val="1"/>
          <w:numId w:val="1"/>
        </w:numPr>
        <w:shd w:val="clear" w:color="auto" w:fill="F8F8F8"/>
        <w:spacing w:before="0" w:after="0"/>
        <w:ind w:left="1680" w:right="240"/>
        <w:rPr>
          <w:rFonts w:ascii="Verdana" w:hAnsi="Verdana"/>
          <w:color w:val="000000"/>
          <w:sz w:val="22"/>
          <w:szCs w:val="22"/>
        </w:rPr>
      </w:pPr>
      <w:hyperlink r:id="rId11" w:tooltip="Versión HTML BOE-A-2024-12731" w:history="1">
        <w:r w:rsidR="002204EE">
          <w:rPr>
            <w:rStyle w:val="Hipervnculo"/>
            <w:rFonts w:ascii="Verdana" w:hAnsi="Verdana"/>
            <w:sz w:val="22"/>
            <w:szCs w:val="22"/>
          </w:rPr>
          <w:t>Otros formatos</w:t>
        </w:r>
      </w:hyperlink>
    </w:p>
    <w:p w14:paraId="75425C88" w14:textId="77777777" w:rsidR="002204EE" w:rsidRPr="008B1F3F" w:rsidRDefault="002204EE" w:rsidP="002204EE">
      <w:pPr>
        <w:pStyle w:val="Ttulo5"/>
        <w:spacing w:before="240" w:beforeAutospacing="0" w:after="0" w:afterAutospacing="0"/>
        <w:rPr>
          <w:rFonts w:ascii="Verdana" w:hAnsi="Verdana"/>
          <w:color w:val="000000"/>
          <w:sz w:val="26"/>
          <w:szCs w:val="26"/>
          <w:lang w:val="es-ES"/>
        </w:rPr>
      </w:pPr>
      <w:r w:rsidRPr="008B1F3F">
        <w:rPr>
          <w:rFonts w:ascii="Verdana" w:hAnsi="Verdana"/>
          <w:color w:val="000000"/>
          <w:sz w:val="26"/>
          <w:szCs w:val="26"/>
          <w:lang w:val="es-ES"/>
        </w:rPr>
        <w:t>Cuerpo de Arquitectos Técnicos al servicio de la Hacienda Pública</w:t>
      </w:r>
    </w:p>
    <w:p w14:paraId="0DE4B3FD" w14:textId="77777777" w:rsidR="002204EE" w:rsidRDefault="002204EE">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junio de 2024, de la Subsecretaría, por la que se convoca proceso selectivo para ingreso, por el sistema general de acceso libre, en el Cuerpo de Arquitectos Técnicos al servicio de la Hacienda Pública.</w:t>
      </w:r>
    </w:p>
    <w:p w14:paraId="19D997A7" w14:textId="77777777" w:rsidR="002204EE" w:rsidRDefault="00000000">
      <w:pPr>
        <w:pStyle w:val="puntopdf"/>
        <w:numPr>
          <w:ilvl w:val="1"/>
          <w:numId w:val="2"/>
        </w:numPr>
        <w:shd w:val="clear" w:color="auto" w:fill="F8F8F8"/>
        <w:spacing w:before="0" w:after="0"/>
        <w:ind w:left="1680" w:right="240"/>
        <w:rPr>
          <w:rFonts w:ascii="Verdana" w:hAnsi="Verdana"/>
          <w:color w:val="000000"/>
          <w:sz w:val="22"/>
          <w:szCs w:val="22"/>
        </w:rPr>
      </w:pPr>
      <w:hyperlink r:id="rId12" w:tooltip="PDF firmado BOE-A-2024-12732" w:history="1">
        <w:r w:rsidR="002204EE">
          <w:rPr>
            <w:rStyle w:val="Hipervnculo"/>
            <w:rFonts w:ascii="Verdana" w:hAnsi="Verdana"/>
            <w:sz w:val="22"/>
            <w:szCs w:val="22"/>
          </w:rPr>
          <w:t>PDF (BOE-A-2024-12732 - 20 págs. - 302 KB)</w:t>
        </w:r>
      </w:hyperlink>
    </w:p>
    <w:p w14:paraId="2A2E6431" w14:textId="77777777" w:rsidR="002204EE" w:rsidRDefault="00000000">
      <w:pPr>
        <w:pStyle w:val="puntohtml"/>
        <w:numPr>
          <w:ilvl w:val="1"/>
          <w:numId w:val="2"/>
        </w:numPr>
        <w:shd w:val="clear" w:color="auto" w:fill="F8F8F8"/>
        <w:spacing w:before="0" w:after="0"/>
        <w:ind w:left="1680" w:right="240"/>
        <w:rPr>
          <w:rFonts w:ascii="Verdana" w:hAnsi="Verdana"/>
          <w:color w:val="000000"/>
          <w:sz w:val="22"/>
          <w:szCs w:val="22"/>
        </w:rPr>
      </w:pPr>
      <w:hyperlink r:id="rId13" w:tooltip="Versión HTML BOE-A-2024-12732" w:history="1">
        <w:r w:rsidR="002204EE">
          <w:rPr>
            <w:rStyle w:val="Hipervnculo"/>
            <w:rFonts w:ascii="Verdana" w:hAnsi="Verdana"/>
            <w:sz w:val="22"/>
            <w:szCs w:val="22"/>
          </w:rPr>
          <w:t>Otros formatos</w:t>
        </w:r>
      </w:hyperlink>
    </w:p>
    <w:p w14:paraId="1C5F8FC9" w14:textId="77777777" w:rsidR="002204EE" w:rsidRDefault="002204EE" w:rsidP="002204EE">
      <w:pPr>
        <w:rPr>
          <w:rFonts w:ascii="Times New Roman" w:hAnsi="Times New Roman"/>
          <w:b/>
          <w:u w:val="single"/>
          <w:lang w:val="es-ES"/>
        </w:rPr>
      </w:pPr>
      <w:r>
        <w:rPr>
          <w:rFonts w:ascii="Times New Roman" w:hAnsi="Times New Roman"/>
          <w:b/>
          <w:u w:val="single"/>
          <w:lang w:val="es-ES"/>
        </w:rPr>
        <w:t>MARTES 25</w:t>
      </w:r>
    </w:p>
    <w:p w14:paraId="47B035B6" w14:textId="77777777" w:rsidR="0075241A" w:rsidRDefault="0075241A" w:rsidP="0075241A">
      <w:pPr>
        <w:pStyle w:val="Ttulo3"/>
        <w:spacing w:after="0"/>
        <w:rPr>
          <w:rFonts w:ascii="Verdana" w:hAnsi="Verdana"/>
          <w:color w:val="123A64"/>
          <w:sz w:val="34"/>
          <w:szCs w:val="34"/>
          <w:lang w:val="es-ES"/>
        </w:rPr>
      </w:pPr>
      <w:r w:rsidRPr="008B1F3F">
        <w:rPr>
          <w:rFonts w:ascii="Verdana" w:hAnsi="Verdana"/>
          <w:color w:val="123A64"/>
          <w:sz w:val="34"/>
          <w:szCs w:val="34"/>
          <w:lang w:val="es-ES"/>
        </w:rPr>
        <w:t>II. Autoridades y personal. - B. Oposiciones y concursos</w:t>
      </w:r>
    </w:p>
    <w:p w14:paraId="0DAC6BB9" w14:textId="77777777" w:rsidR="0075241A" w:rsidRDefault="0075241A" w:rsidP="007524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AAD52A7" w14:textId="77777777" w:rsidR="0075241A" w:rsidRDefault="0075241A" w:rsidP="0075241A">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Procesos selectivos</w:t>
      </w:r>
    </w:p>
    <w:p w14:paraId="56489E38" w14:textId="77777777" w:rsidR="0075241A" w:rsidRDefault="0075241A">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junio de 2024, de la Subsecretaría, por la que se declara inhábil el mes de agosto a efectos del cómputo de plazos en los procesos selectivos correspondientes a la oferta de empleo público de 2023, y al proceso selectivo vinculado a las ofertas de empleo público de 2021 y 2022.</w:t>
      </w:r>
    </w:p>
    <w:p w14:paraId="3AEAA41C" w14:textId="77777777" w:rsidR="0075241A" w:rsidRPr="008B1F3F" w:rsidRDefault="00000000">
      <w:pPr>
        <w:pStyle w:val="puntopdf"/>
        <w:numPr>
          <w:ilvl w:val="1"/>
          <w:numId w:val="3"/>
        </w:numPr>
        <w:shd w:val="clear" w:color="auto" w:fill="F8F8F8"/>
        <w:spacing w:before="0" w:after="0"/>
        <w:ind w:left="1680" w:right="240"/>
        <w:rPr>
          <w:rFonts w:ascii="Verdana" w:hAnsi="Verdana"/>
          <w:color w:val="000000"/>
          <w:sz w:val="22"/>
          <w:szCs w:val="22"/>
          <w:lang w:val="pt-PT"/>
        </w:rPr>
      </w:pPr>
      <w:hyperlink r:id="rId14" w:tooltip="PDF firmado BOE-A-2024-12819" w:history="1">
        <w:r w:rsidR="0075241A" w:rsidRPr="008B1F3F">
          <w:rPr>
            <w:rStyle w:val="Hipervnculo"/>
            <w:rFonts w:ascii="Verdana" w:hAnsi="Verdana"/>
            <w:sz w:val="22"/>
            <w:szCs w:val="22"/>
            <w:lang w:val="pt-PT"/>
          </w:rPr>
          <w:t>PDF (BOE-A-2024-12819 - 1 pág. - 189 KB)</w:t>
        </w:r>
      </w:hyperlink>
    </w:p>
    <w:p w14:paraId="4F10BEE3" w14:textId="77777777" w:rsidR="0075241A" w:rsidRDefault="00000000">
      <w:pPr>
        <w:pStyle w:val="puntohtml"/>
        <w:numPr>
          <w:ilvl w:val="1"/>
          <w:numId w:val="3"/>
        </w:numPr>
        <w:shd w:val="clear" w:color="auto" w:fill="F8F8F8"/>
        <w:spacing w:before="0" w:after="0"/>
        <w:ind w:left="1680" w:right="240"/>
        <w:rPr>
          <w:rFonts w:ascii="Verdana" w:hAnsi="Verdana"/>
          <w:color w:val="000000"/>
          <w:sz w:val="22"/>
          <w:szCs w:val="22"/>
        </w:rPr>
      </w:pPr>
      <w:hyperlink r:id="rId15" w:tooltip="Versión HTML BOE-A-2024-12819" w:history="1">
        <w:r w:rsidR="0075241A">
          <w:rPr>
            <w:rStyle w:val="Hipervnculo"/>
            <w:rFonts w:ascii="Verdana" w:hAnsi="Verdana"/>
            <w:sz w:val="22"/>
            <w:szCs w:val="22"/>
          </w:rPr>
          <w:t>Otros formatos</w:t>
        </w:r>
      </w:hyperlink>
    </w:p>
    <w:p w14:paraId="072DD625" w14:textId="77777777" w:rsidR="00E47832" w:rsidRDefault="00E47832" w:rsidP="002204EE">
      <w:pPr>
        <w:rPr>
          <w:rFonts w:ascii="Times New Roman" w:hAnsi="Times New Roman"/>
          <w:b/>
          <w:u w:val="single"/>
          <w:lang w:val="es-ES"/>
        </w:rPr>
      </w:pPr>
    </w:p>
    <w:p w14:paraId="35058EE1" w14:textId="6F4D6523" w:rsidR="002204EE" w:rsidRDefault="002204EE" w:rsidP="002204EE">
      <w:pPr>
        <w:rPr>
          <w:rFonts w:ascii="Times New Roman" w:hAnsi="Times New Roman"/>
          <w:b/>
          <w:u w:val="single"/>
          <w:lang w:val="es-ES"/>
        </w:rPr>
      </w:pPr>
      <w:r>
        <w:rPr>
          <w:rFonts w:ascii="Times New Roman" w:hAnsi="Times New Roman"/>
          <w:b/>
          <w:u w:val="single"/>
          <w:lang w:val="es-ES"/>
        </w:rPr>
        <w:t>MIÉRCOLES 26</w:t>
      </w:r>
    </w:p>
    <w:p w14:paraId="68608848" w14:textId="77777777" w:rsidR="00573D9B" w:rsidRDefault="00573D9B" w:rsidP="00573D9B">
      <w:pPr>
        <w:pStyle w:val="Ttulo3"/>
        <w:spacing w:after="0"/>
        <w:rPr>
          <w:rFonts w:ascii="Verdana" w:hAnsi="Verdana"/>
          <w:color w:val="123A64"/>
          <w:sz w:val="34"/>
          <w:szCs w:val="34"/>
          <w:lang w:val="es-ES"/>
        </w:rPr>
      </w:pPr>
      <w:r w:rsidRPr="008B1F3F">
        <w:rPr>
          <w:rFonts w:ascii="Verdana" w:hAnsi="Verdana"/>
          <w:color w:val="123A64"/>
          <w:sz w:val="34"/>
          <w:szCs w:val="34"/>
          <w:lang w:val="es-ES"/>
        </w:rPr>
        <w:lastRenderedPageBreak/>
        <w:t>II. Autoridades y personal. - B. Oposiciones y concursos</w:t>
      </w:r>
    </w:p>
    <w:p w14:paraId="7F8C86A5" w14:textId="77777777" w:rsidR="00573D9B" w:rsidRDefault="00573D9B" w:rsidP="00573D9B">
      <w:pPr>
        <w:pStyle w:val="Ttulo4"/>
        <w:spacing w:before="240" w:beforeAutospacing="0" w:after="0" w:afterAutospacing="0"/>
        <w:rPr>
          <w:rFonts w:ascii="Verdana" w:hAnsi="Verdana"/>
          <w:b w:val="0"/>
          <w:bCs w:val="0"/>
          <w:caps/>
          <w:color w:val="000000"/>
          <w:sz w:val="29"/>
          <w:szCs w:val="29"/>
          <w:lang w:val="es-ES"/>
        </w:rPr>
      </w:pPr>
      <w:r w:rsidRPr="008B1F3F">
        <w:rPr>
          <w:rFonts w:ascii="Verdana" w:hAnsi="Verdana"/>
          <w:b w:val="0"/>
          <w:bCs w:val="0"/>
          <w:caps/>
          <w:color w:val="000000"/>
          <w:sz w:val="29"/>
          <w:szCs w:val="29"/>
          <w:lang w:val="es-ES"/>
        </w:rPr>
        <w:t>MINISTERIO DE HACIENDA</w:t>
      </w:r>
    </w:p>
    <w:p w14:paraId="4D16666B" w14:textId="77777777" w:rsidR="00573D9B" w:rsidRPr="008B1F3F" w:rsidRDefault="00573D9B" w:rsidP="00573D9B">
      <w:pPr>
        <w:pStyle w:val="Ttulo5"/>
        <w:spacing w:before="240" w:beforeAutospacing="0" w:after="0" w:afterAutospacing="0"/>
        <w:rPr>
          <w:rFonts w:ascii="Verdana" w:hAnsi="Verdana"/>
          <w:color w:val="000000"/>
          <w:sz w:val="26"/>
          <w:szCs w:val="26"/>
          <w:lang w:val="es-ES"/>
        </w:rPr>
      </w:pPr>
      <w:r w:rsidRPr="008B1F3F">
        <w:rPr>
          <w:rFonts w:ascii="Verdana" w:hAnsi="Verdana"/>
          <w:color w:val="000000"/>
          <w:sz w:val="26"/>
          <w:szCs w:val="26"/>
          <w:lang w:val="es-ES"/>
        </w:rPr>
        <w:t>Cuerpo Superior de Inspectores de Hacienda del Estado</w:t>
      </w:r>
    </w:p>
    <w:p w14:paraId="6F640816" w14:textId="77777777" w:rsidR="00573D9B" w:rsidRDefault="00573D9B">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2024, de la Presidencia de la Agencia Estatal de Administración Tributaria, por la que se aprueba la relación de personas admitidas y excluidas, y se anuncia fecha, hora y lugar de celebración del primer ejercicio del proceso selectivo para ingreso, por el sistema general de acceso libre y promoción interna, en el Cuerpo Superior de Inspectores de Hacienda del Estado, convocado por Resolución de 15 de abril de 2024.</w:t>
      </w:r>
    </w:p>
    <w:p w14:paraId="6B971F70" w14:textId="77777777" w:rsidR="00573D9B" w:rsidRDefault="00000000">
      <w:pPr>
        <w:pStyle w:val="puntopdf"/>
        <w:numPr>
          <w:ilvl w:val="1"/>
          <w:numId w:val="4"/>
        </w:numPr>
        <w:shd w:val="clear" w:color="auto" w:fill="F8F8F8"/>
        <w:spacing w:before="0" w:after="0"/>
        <w:ind w:left="1680" w:right="240"/>
        <w:rPr>
          <w:rFonts w:ascii="Verdana" w:hAnsi="Verdana"/>
          <w:color w:val="000000"/>
          <w:sz w:val="22"/>
          <w:szCs w:val="22"/>
        </w:rPr>
      </w:pPr>
      <w:hyperlink r:id="rId16" w:tooltip="PDF firmado BOE-A-2024-12893" w:history="1">
        <w:r w:rsidR="00573D9B">
          <w:rPr>
            <w:rStyle w:val="Hipervnculo"/>
            <w:rFonts w:ascii="Verdana" w:hAnsi="Verdana"/>
            <w:sz w:val="22"/>
            <w:szCs w:val="22"/>
          </w:rPr>
          <w:t>PDF (BOE-A-2024-12893 - 3 págs. - 215 KB)</w:t>
        </w:r>
      </w:hyperlink>
    </w:p>
    <w:p w14:paraId="0A389E3D" w14:textId="77777777" w:rsidR="00573D9B" w:rsidRDefault="00000000">
      <w:pPr>
        <w:pStyle w:val="puntohtml"/>
        <w:numPr>
          <w:ilvl w:val="1"/>
          <w:numId w:val="4"/>
        </w:numPr>
        <w:shd w:val="clear" w:color="auto" w:fill="F8F8F8"/>
        <w:spacing w:before="0" w:after="0"/>
        <w:ind w:left="1680" w:right="240"/>
        <w:rPr>
          <w:rFonts w:ascii="Verdana" w:hAnsi="Verdana"/>
          <w:color w:val="000000"/>
          <w:sz w:val="22"/>
          <w:szCs w:val="22"/>
        </w:rPr>
      </w:pPr>
      <w:hyperlink r:id="rId17" w:tooltip="Versión HTML BOE-A-2024-12893" w:history="1">
        <w:r w:rsidR="00573D9B">
          <w:rPr>
            <w:rStyle w:val="Hipervnculo"/>
            <w:rFonts w:ascii="Verdana" w:hAnsi="Verdana"/>
            <w:sz w:val="22"/>
            <w:szCs w:val="22"/>
          </w:rPr>
          <w:t>Otros formatos</w:t>
        </w:r>
      </w:hyperlink>
    </w:p>
    <w:p w14:paraId="2F919982" w14:textId="77777777" w:rsidR="002204EE" w:rsidRDefault="002204EE" w:rsidP="002204EE">
      <w:pPr>
        <w:rPr>
          <w:rFonts w:ascii="Times New Roman" w:hAnsi="Times New Roman"/>
          <w:b/>
          <w:u w:val="single"/>
          <w:lang w:val="es-ES"/>
        </w:rPr>
      </w:pPr>
      <w:r>
        <w:rPr>
          <w:rFonts w:ascii="Times New Roman" w:hAnsi="Times New Roman"/>
          <w:b/>
          <w:u w:val="single"/>
          <w:lang w:val="es-ES"/>
        </w:rPr>
        <w:t>JUEVES 27</w:t>
      </w:r>
    </w:p>
    <w:p w14:paraId="73F68D21" w14:textId="77777777" w:rsidR="00464DE9" w:rsidRDefault="00464DE9" w:rsidP="00464DE9">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49116F6" w14:textId="77777777" w:rsidR="00464DE9" w:rsidRDefault="00464DE9" w:rsidP="00464D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5D2AAB77" w14:textId="77777777" w:rsidR="00464DE9" w:rsidRDefault="00464DE9" w:rsidP="00464DE9">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4900D4BD" w14:textId="77777777" w:rsidR="00464DE9" w:rsidRDefault="00464DE9" w:rsidP="00464DE9">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Decreto-ley 4/2024, de 26 de junio, por el que se prorrogan determinadas medidas para afrontar las consecuencias económicas y sociales derivadas de los conflictos en Ucrania y Oriente Próximo y se adoptan medidas urgentes en materia fiscal, energética y social.</w:t>
      </w:r>
    </w:p>
    <w:p w14:paraId="3FEE2EB4" w14:textId="77777777" w:rsidR="00464DE9" w:rsidRDefault="00000000" w:rsidP="00464DE9">
      <w:pPr>
        <w:pStyle w:val="puntopdf"/>
        <w:numPr>
          <w:ilvl w:val="1"/>
          <w:numId w:val="5"/>
        </w:numPr>
        <w:shd w:val="clear" w:color="auto" w:fill="F8F8F8"/>
        <w:spacing w:before="0" w:after="0"/>
        <w:ind w:left="1680" w:right="240"/>
        <w:rPr>
          <w:rFonts w:ascii="Verdana" w:hAnsi="Verdana"/>
          <w:color w:val="000000"/>
          <w:sz w:val="22"/>
          <w:szCs w:val="22"/>
        </w:rPr>
      </w:pPr>
      <w:hyperlink r:id="rId18" w:tooltip="PDF firmado BOE-A-2024-12944" w:history="1">
        <w:r w:rsidR="00464DE9">
          <w:rPr>
            <w:rStyle w:val="Hipervnculo"/>
            <w:rFonts w:ascii="Verdana" w:hAnsi="Verdana"/>
            <w:sz w:val="22"/>
            <w:szCs w:val="22"/>
          </w:rPr>
          <w:t>PDF (BOE-A-2024-12944 - 62 págs. - 646 KB)</w:t>
        </w:r>
      </w:hyperlink>
    </w:p>
    <w:p w14:paraId="3A8D3400" w14:textId="77777777" w:rsidR="00464DE9" w:rsidRDefault="00000000" w:rsidP="00464DE9">
      <w:pPr>
        <w:pStyle w:val="puntohtml"/>
        <w:numPr>
          <w:ilvl w:val="1"/>
          <w:numId w:val="5"/>
        </w:numPr>
        <w:shd w:val="clear" w:color="auto" w:fill="F8F8F8"/>
        <w:spacing w:before="0" w:after="0"/>
        <w:ind w:left="1680" w:right="240"/>
        <w:rPr>
          <w:rFonts w:ascii="Verdana" w:hAnsi="Verdana"/>
          <w:color w:val="000000"/>
          <w:sz w:val="22"/>
          <w:szCs w:val="22"/>
        </w:rPr>
      </w:pPr>
      <w:hyperlink r:id="rId19" w:tooltip="Versión HTML BOE-A-2024-12944" w:history="1">
        <w:r w:rsidR="00464DE9">
          <w:rPr>
            <w:rStyle w:val="Hipervnculo"/>
            <w:rFonts w:ascii="Verdana" w:hAnsi="Verdana"/>
            <w:sz w:val="22"/>
            <w:szCs w:val="22"/>
          </w:rPr>
          <w:t>Otros formatos</w:t>
        </w:r>
      </w:hyperlink>
    </w:p>
    <w:p w14:paraId="5610A93C" w14:textId="77777777" w:rsidR="00464DE9" w:rsidRDefault="00464DE9" w:rsidP="00464DE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8393657" w14:textId="77777777" w:rsidR="00464DE9" w:rsidRDefault="00464DE9" w:rsidP="00464DE9">
      <w:pPr>
        <w:pStyle w:val="Ttulo5"/>
        <w:spacing w:before="240" w:beforeAutospacing="0" w:after="0" w:afterAutospacing="0"/>
        <w:rPr>
          <w:rFonts w:ascii="Verdana" w:hAnsi="Verdana"/>
          <w:color w:val="000000"/>
          <w:sz w:val="26"/>
          <w:szCs w:val="26"/>
        </w:rPr>
      </w:pPr>
      <w:r>
        <w:rPr>
          <w:rFonts w:ascii="Verdana" w:hAnsi="Verdana"/>
          <w:color w:val="000000"/>
          <w:sz w:val="26"/>
          <w:szCs w:val="26"/>
        </w:rPr>
        <w:t>Medidas urgentes</w:t>
      </w:r>
    </w:p>
    <w:p w14:paraId="25E695C1" w14:textId="77777777" w:rsidR="00464DE9" w:rsidRDefault="00464DE9" w:rsidP="00464DE9">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junio de 2024, del Congreso de los Diputados, por la que se ordena la publicación del Acuerdo de convalidación del Real Decreto-ley 2/2024, de 21 de mayo, por el que se adoptan medidas urgentes para la simplificación y mejora del nivel asistencial de la protección por desempleo, y para completar la transposición de la Directiva (UE) 2019/1158 del Parlamento Europeo y del Consejo, de 20 de junio de 2019, relativa a la conciliación de la vida familiar y la vida profesional de los progenitores y los cuidadores, y por la que se deroga la Directiva 2010/18/UE del Consejo.</w:t>
      </w:r>
    </w:p>
    <w:p w14:paraId="1A0BC10B" w14:textId="77777777" w:rsidR="00464DE9" w:rsidRPr="008B1F3F" w:rsidRDefault="00000000" w:rsidP="00464DE9">
      <w:pPr>
        <w:pStyle w:val="puntopdf"/>
        <w:numPr>
          <w:ilvl w:val="1"/>
          <w:numId w:val="6"/>
        </w:numPr>
        <w:shd w:val="clear" w:color="auto" w:fill="F8F8F8"/>
        <w:spacing w:before="0" w:after="0"/>
        <w:ind w:left="1680" w:right="240"/>
        <w:rPr>
          <w:rFonts w:ascii="Verdana" w:hAnsi="Verdana"/>
          <w:color w:val="000000"/>
          <w:sz w:val="22"/>
          <w:szCs w:val="22"/>
          <w:lang w:val="pt-PT"/>
        </w:rPr>
      </w:pPr>
      <w:hyperlink r:id="rId20" w:tooltip="PDF firmado BOE-A-2024-12945" w:history="1">
        <w:r w:rsidR="00464DE9" w:rsidRPr="008B1F3F">
          <w:rPr>
            <w:rStyle w:val="Hipervnculo"/>
            <w:rFonts w:ascii="Verdana" w:hAnsi="Verdana"/>
            <w:sz w:val="22"/>
            <w:szCs w:val="22"/>
            <w:lang w:val="pt-PT"/>
          </w:rPr>
          <w:t>PDF (BOE-A-2024-12945 - 1 pág. - 187 KB)</w:t>
        </w:r>
      </w:hyperlink>
    </w:p>
    <w:p w14:paraId="2F8DB9C7" w14:textId="77777777" w:rsidR="00464DE9" w:rsidRDefault="00000000" w:rsidP="00464DE9">
      <w:pPr>
        <w:pStyle w:val="puntohtml"/>
        <w:numPr>
          <w:ilvl w:val="1"/>
          <w:numId w:val="6"/>
        </w:numPr>
        <w:shd w:val="clear" w:color="auto" w:fill="F8F8F8"/>
        <w:spacing w:before="0" w:after="0"/>
        <w:ind w:left="1680" w:right="240"/>
        <w:rPr>
          <w:rFonts w:ascii="Verdana" w:hAnsi="Verdana"/>
          <w:color w:val="000000"/>
          <w:sz w:val="22"/>
          <w:szCs w:val="22"/>
        </w:rPr>
      </w:pPr>
      <w:hyperlink r:id="rId21" w:tooltip="Versión HTML BOE-A-2024-12945" w:history="1">
        <w:r w:rsidR="00464DE9">
          <w:rPr>
            <w:rStyle w:val="Hipervnculo"/>
            <w:rFonts w:ascii="Verdana" w:hAnsi="Verdana"/>
            <w:sz w:val="22"/>
            <w:szCs w:val="22"/>
          </w:rPr>
          <w:t>Otros formatos</w:t>
        </w:r>
      </w:hyperlink>
    </w:p>
    <w:p w14:paraId="3BE52342" w14:textId="77777777" w:rsidR="00464DE9" w:rsidRDefault="00464DE9" w:rsidP="00464DE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0865C8A" w14:textId="77777777" w:rsidR="00464DE9" w:rsidRDefault="00464DE9" w:rsidP="00464DE9">
      <w:pPr>
        <w:pStyle w:val="Ttulo5"/>
        <w:spacing w:before="240" w:beforeAutospacing="0" w:after="0" w:afterAutospacing="0"/>
        <w:rPr>
          <w:rFonts w:ascii="Verdana" w:hAnsi="Verdana"/>
          <w:color w:val="000000"/>
          <w:sz w:val="26"/>
          <w:szCs w:val="26"/>
        </w:rPr>
      </w:pPr>
      <w:r>
        <w:rPr>
          <w:rFonts w:ascii="Verdana" w:hAnsi="Verdana"/>
          <w:color w:val="000000"/>
          <w:sz w:val="26"/>
          <w:szCs w:val="26"/>
        </w:rPr>
        <w:t>Presupuestos</w:t>
      </w:r>
    </w:p>
    <w:p w14:paraId="1D98F180" w14:textId="77777777" w:rsidR="00464DE9" w:rsidRDefault="00464DE9" w:rsidP="00464DE9">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HAC/641/2024, de 25 de junio, por la que se dictan las normas para la elaboración de los Presupuestos Generales del Estado para 2025.</w:t>
      </w:r>
    </w:p>
    <w:p w14:paraId="0F758D66" w14:textId="77777777" w:rsidR="00464DE9" w:rsidRDefault="00000000" w:rsidP="00464DE9">
      <w:pPr>
        <w:pStyle w:val="puntopdf"/>
        <w:numPr>
          <w:ilvl w:val="1"/>
          <w:numId w:val="7"/>
        </w:numPr>
        <w:shd w:val="clear" w:color="auto" w:fill="F8F8F8"/>
        <w:spacing w:before="0" w:after="0"/>
        <w:ind w:left="1680" w:right="240"/>
        <w:rPr>
          <w:rFonts w:ascii="Verdana" w:hAnsi="Verdana"/>
          <w:color w:val="000000"/>
          <w:sz w:val="22"/>
          <w:szCs w:val="22"/>
        </w:rPr>
      </w:pPr>
      <w:hyperlink r:id="rId22" w:tooltip="PDF firmado BOE-A-2024-12946" w:history="1">
        <w:r w:rsidR="00464DE9">
          <w:rPr>
            <w:rStyle w:val="Hipervnculo"/>
            <w:rFonts w:ascii="Verdana" w:hAnsi="Verdana"/>
            <w:sz w:val="22"/>
            <w:szCs w:val="22"/>
          </w:rPr>
          <w:t>PDF (BOE-A-2024-12946 - 63 págs. - 668 KB)</w:t>
        </w:r>
      </w:hyperlink>
    </w:p>
    <w:p w14:paraId="3E2930C6" w14:textId="77777777" w:rsidR="00464DE9" w:rsidRDefault="00000000" w:rsidP="00464DE9">
      <w:pPr>
        <w:pStyle w:val="puntohtml"/>
        <w:numPr>
          <w:ilvl w:val="1"/>
          <w:numId w:val="7"/>
        </w:numPr>
        <w:shd w:val="clear" w:color="auto" w:fill="F8F8F8"/>
        <w:spacing w:before="0" w:after="0"/>
        <w:ind w:left="1680" w:right="240"/>
        <w:rPr>
          <w:rFonts w:ascii="Verdana" w:hAnsi="Verdana"/>
          <w:color w:val="000000"/>
          <w:sz w:val="22"/>
          <w:szCs w:val="22"/>
        </w:rPr>
      </w:pPr>
      <w:hyperlink r:id="rId23" w:tooltip="Versión HTML BOE-A-2024-12946" w:history="1">
        <w:r w:rsidR="00464DE9">
          <w:rPr>
            <w:rStyle w:val="Hipervnculo"/>
            <w:rFonts w:ascii="Verdana" w:hAnsi="Verdana"/>
            <w:sz w:val="22"/>
            <w:szCs w:val="22"/>
          </w:rPr>
          <w:t>Otros formatos</w:t>
        </w:r>
      </w:hyperlink>
    </w:p>
    <w:p w14:paraId="689C493E" w14:textId="77777777" w:rsidR="00464DE9" w:rsidRDefault="00464DE9" w:rsidP="00464DE9">
      <w:pPr>
        <w:pStyle w:val="Ttulo3"/>
        <w:spacing w:after="0"/>
        <w:rPr>
          <w:rFonts w:ascii="Verdana" w:hAnsi="Verdana"/>
          <w:color w:val="123A64"/>
          <w:sz w:val="34"/>
          <w:szCs w:val="34"/>
          <w:lang w:val="es-ES"/>
        </w:rPr>
      </w:pPr>
      <w:r w:rsidRPr="008B1F3F">
        <w:rPr>
          <w:rFonts w:ascii="Verdana" w:hAnsi="Verdana"/>
          <w:color w:val="123A64"/>
          <w:sz w:val="34"/>
          <w:szCs w:val="34"/>
          <w:lang w:val="es-ES"/>
        </w:rPr>
        <w:t>II. Autoridades y personal. - A. Nombramientos, situaciones e incidencias</w:t>
      </w:r>
    </w:p>
    <w:p w14:paraId="4EB2AD68" w14:textId="77777777" w:rsidR="00464DE9" w:rsidRPr="008B1F3F" w:rsidRDefault="00464DE9" w:rsidP="00464DE9">
      <w:pPr>
        <w:pStyle w:val="Ttulo4"/>
        <w:spacing w:before="240" w:beforeAutospacing="0" w:after="0" w:afterAutospacing="0"/>
        <w:rPr>
          <w:rFonts w:ascii="Verdana" w:hAnsi="Verdana"/>
          <w:b w:val="0"/>
          <w:bCs w:val="0"/>
          <w:caps/>
          <w:color w:val="000000"/>
          <w:sz w:val="29"/>
          <w:szCs w:val="29"/>
          <w:lang w:val="es-ES"/>
        </w:rPr>
      </w:pPr>
      <w:r w:rsidRPr="008B1F3F">
        <w:rPr>
          <w:rFonts w:ascii="Verdana" w:hAnsi="Verdana"/>
          <w:b w:val="0"/>
          <w:bCs w:val="0"/>
          <w:caps/>
          <w:color w:val="000000"/>
          <w:sz w:val="29"/>
          <w:szCs w:val="29"/>
          <w:lang w:val="es-ES"/>
        </w:rPr>
        <w:t>MINISTERIO DE ASUNTOS EXTERIORES, UNIÓN EUROPEA Y COOPERACIÓN</w:t>
      </w:r>
    </w:p>
    <w:p w14:paraId="37B35F79" w14:textId="77777777" w:rsidR="00464DE9" w:rsidRDefault="00464DE9" w:rsidP="00464DE9">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Destinos</w:t>
      </w:r>
    </w:p>
    <w:p w14:paraId="776285FC" w14:textId="77777777" w:rsidR="00464DE9" w:rsidRDefault="00464DE9" w:rsidP="00464DE9">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junio de 2024, de la Subsecretaría, por la que se resuelve parcialmente la convocatoria de libre designación, efectuada por Resolución de 30 de enero de 2024.</w:t>
      </w:r>
    </w:p>
    <w:p w14:paraId="19BB1D5E" w14:textId="77777777" w:rsidR="00464DE9" w:rsidRDefault="00000000" w:rsidP="00464DE9">
      <w:pPr>
        <w:pStyle w:val="puntopdf"/>
        <w:numPr>
          <w:ilvl w:val="1"/>
          <w:numId w:val="8"/>
        </w:numPr>
        <w:shd w:val="clear" w:color="auto" w:fill="F8F8F8"/>
        <w:spacing w:before="0" w:after="0"/>
        <w:ind w:left="1680" w:right="240"/>
        <w:rPr>
          <w:rFonts w:ascii="Verdana" w:hAnsi="Verdana"/>
          <w:color w:val="000000"/>
          <w:sz w:val="22"/>
          <w:szCs w:val="22"/>
        </w:rPr>
      </w:pPr>
      <w:hyperlink r:id="rId24" w:tooltip="PDF firmado BOE-A-2024-12948" w:history="1">
        <w:r w:rsidR="00464DE9">
          <w:rPr>
            <w:rStyle w:val="Hipervnculo"/>
            <w:rFonts w:ascii="Verdana" w:hAnsi="Verdana"/>
            <w:sz w:val="22"/>
            <w:szCs w:val="22"/>
          </w:rPr>
          <w:t>PDF (BOE-A-2024-12948 - 6 págs. - 369 KB)</w:t>
        </w:r>
      </w:hyperlink>
    </w:p>
    <w:p w14:paraId="6CF0E8CA" w14:textId="77777777" w:rsidR="00464DE9" w:rsidRDefault="00000000" w:rsidP="00464DE9">
      <w:pPr>
        <w:pStyle w:val="puntohtml"/>
        <w:numPr>
          <w:ilvl w:val="1"/>
          <w:numId w:val="8"/>
        </w:numPr>
        <w:shd w:val="clear" w:color="auto" w:fill="F8F8F8"/>
        <w:spacing w:before="0" w:after="0"/>
        <w:ind w:left="1680" w:right="240"/>
        <w:rPr>
          <w:rFonts w:ascii="Verdana" w:hAnsi="Verdana"/>
          <w:color w:val="000000"/>
          <w:sz w:val="22"/>
          <w:szCs w:val="22"/>
        </w:rPr>
      </w:pPr>
      <w:hyperlink r:id="rId25" w:tooltip="Versión HTML BOE-A-2024-12948" w:history="1">
        <w:r w:rsidR="00464DE9">
          <w:rPr>
            <w:rStyle w:val="Hipervnculo"/>
            <w:rFonts w:ascii="Verdana" w:hAnsi="Verdana"/>
            <w:sz w:val="22"/>
            <w:szCs w:val="22"/>
          </w:rPr>
          <w:t>Otros formatos</w:t>
        </w:r>
      </w:hyperlink>
    </w:p>
    <w:p w14:paraId="203E7DDF" w14:textId="77777777" w:rsidR="002204EE" w:rsidRDefault="002204EE" w:rsidP="002204EE">
      <w:pPr>
        <w:rPr>
          <w:rFonts w:ascii="Times New Roman" w:hAnsi="Times New Roman"/>
          <w:b/>
          <w:u w:val="single"/>
          <w:lang w:val="es-ES"/>
        </w:rPr>
      </w:pPr>
      <w:r>
        <w:rPr>
          <w:rFonts w:ascii="Times New Roman" w:hAnsi="Times New Roman"/>
          <w:b/>
          <w:u w:val="single"/>
          <w:lang w:val="es-ES"/>
        </w:rPr>
        <w:t>VIERNES 28</w:t>
      </w:r>
    </w:p>
    <w:p w14:paraId="1B7C38AF" w14:textId="77777777" w:rsidR="000735D3" w:rsidRDefault="000735D3" w:rsidP="000735D3">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7974368" w14:textId="77777777" w:rsidR="000735D3" w:rsidRDefault="000735D3" w:rsidP="000735D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101983D" w14:textId="77777777" w:rsidR="000735D3" w:rsidRPr="008B1F3F" w:rsidRDefault="000735D3" w:rsidP="000735D3">
      <w:pPr>
        <w:pStyle w:val="Ttulo5"/>
        <w:spacing w:before="240" w:beforeAutospacing="0" w:after="0" w:afterAutospacing="0"/>
        <w:rPr>
          <w:rFonts w:ascii="Verdana" w:hAnsi="Verdana"/>
          <w:color w:val="000000"/>
          <w:sz w:val="26"/>
          <w:szCs w:val="26"/>
          <w:lang w:val="es-ES"/>
        </w:rPr>
      </w:pPr>
      <w:r w:rsidRPr="008B1F3F">
        <w:rPr>
          <w:rFonts w:ascii="Verdana" w:hAnsi="Verdana"/>
          <w:color w:val="000000"/>
          <w:sz w:val="26"/>
          <w:szCs w:val="26"/>
          <w:lang w:val="es-ES"/>
        </w:rPr>
        <w:t>Impuestos. Régimen Económico y Fiscal de Canarias</w:t>
      </w:r>
    </w:p>
    <w:p w14:paraId="453A437C" w14:textId="77777777" w:rsidR="000735D3" w:rsidRDefault="000735D3" w:rsidP="000735D3">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HAC/646/2024, de 25 de junio, por la que se modifican la Orden HAC/66/2002 de 15 de enero, por la que se aprueba el modelo 038, para la relación de operaciones realizadas por entidades inscritas en registros públicos; la Orden EHA/3290/2008, de 6 de noviembre, por la que se aprueban el modelo 216 "Impuesto sobre la Renta de No Residentes. Rentas obtenidas sin mediación de establecimiento permanente. Retenciones e ingresos a cuenta. Declaración-documento de ingreso" y el modelo 296 "Impuesto sobre la Renta de No Residentes. No residentes sin establecimiento permanente. Declaración anual de retenciones e ingresos a cuenta" y la Orden HAP/296/2016, de 2 de marzo, por la que se aprueba el modelo 282, "Declaración informativa anual de ayudas recibidas en el marco del Régimen Económico y Fiscal de Canarias y otras ayudas de estado, derivadas de la aplicación del derecho de la Unión Europea" y se establecen las condiciones y el procedimiento para su presentación.</w:t>
      </w:r>
    </w:p>
    <w:p w14:paraId="673BD864" w14:textId="77777777" w:rsidR="000735D3" w:rsidRDefault="00000000" w:rsidP="000735D3">
      <w:pPr>
        <w:pStyle w:val="puntopdf"/>
        <w:numPr>
          <w:ilvl w:val="1"/>
          <w:numId w:val="9"/>
        </w:numPr>
        <w:shd w:val="clear" w:color="auto" w:fill="F8F8F8"/>
        <w:spacing w:before="0" w:after="0"/>
        <w:ind w:left="1680" w:right="240"/>
        <w:rPr>
          <w:rFonts w:ascii="Verdana" w:hAnsi="Verdana"/>
          <w:color w:val="000000"/>
          <w:sz w:val="22"/>
          <w:szCs w:val="22"/>
        </w:rPr>
      </w:pPr>
      <w:hyperlink r:id="rId26" w:tooltip="PDF firmado BOE-A-2024-13049" w:history="1">
        <w:r w:rsidR="000735D3">
          <w:rPr>
            <w:rStyle w:val="Hipervnculo"/>
            <w:rFonts w:ascii="Verdana" w:hAnsi="Verdana"/>
            <w:sz w:val="22"/>
            <w:szCs w:val="22"/>
          </w:rPr>
          <w:t>PDF (BOE-A-2024-13049 - 21 págs. - 991 KB)</w:t>
        </w:r>
      </w:hyperlink>
    </w:p>
    <w:p w14:paraId="7E28AE18" w14:textId="77777777" w:rsidR="000735D3" w:rsidRDefault="00000000" w:rsidP="000735D3">
      <w:pPr>
        <w:pStyle w:val="puntohtml"/>
        <w:numPr>
          <w:ilvl w:val="1"/>
          <w:numId w:val="9"/>
        </w:numPr>
        <w:shd w:val="clear" w:color="auto" w:fill="F8F8F8"/>
        <w:spacing w:before="0" w:after="0"/>
        <w:ind w:left="1680" w:right="240"/>
        <w:rPr>
          <w:rFonts w:ascii="Verdana" w:hAnsi="Verdana"/>
          <w:color w:val="000000"/>
          <w:sz w:val="22"/>
          <w:szCs w:val="22"/>
        </w:rPr>
      </w:pPr>
      <w:hyperlink r:id="rId27" w:tooltip="Versión HTML BOE-A-2024-13049" w:history="1">
        <w:r w:rsidR="000735D3">
          <w:rPr>
            <w:rStyle w:val="Hipervnculo"/>
            <w:rFonts w:ascii="Verdana" w:hAnsi="Verdana"/>
            <w:sz w:val="22"/>
            <w:szCs w:val="22"/>
          </w:rPr>
          <w:t>Otros formatos</w:t>
        </w:r>
      </w:hyperlink>
    </w:p>
    <w:p w14:paraId="79ABD31D" w14:textId="77777777" w:rsidR="000735D3" w:rsidRDefault="000735D3" w:rsidP="000735D3">
      <w:pPr>
        <w:pStyle w:val="Ttulo5"/>
        <w:spacing w:before="240" w:beforeAutospacing="0" w:after="0" w:afterAutospacing="0"/>
        <w:rPr>
          <w:rFonts w:ascii="Verdana" w:hAnsi="Verdana"/>
          <w:color w:val="000000"/>
          <w:sz w:val="26"/>
          <w:szCs w:val="26"/>
        </w:rPr>
      </w:pPr>
      <w:r>
        <w:rPr>
          <w:rFonts w:ascii="Verdana" w:hAnsi="Verdana"/>
          <w:color w:val="000000"/>
          <w:sz w:val="26"/>
          <w:szCs w:val="26"/>
        </w:rPr>
        <w:t>Sector público estatal. Retribuciones</w:t>
      </w:r>
    </w:p>
    <w:p w14:paraId="4FCEFE3D" w14:textId="77777777" w:rsidR="000735D3" w:rsidRDefault="000735D3" w:rsidP="000735D3">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junio 2024, de la Secretaría de Estado de Presupuestos y Gastos, por la que se dictan instrucciones sobre el pago al personal del Sector Público Estatal del incremento retributivo del 2 por ciento para el año 2024 previsto en el artículo 6 del Real Decreto-ley 4/2024, de 26 de junio, por el que se prorrogan determinadas medidas para afrontar las consecuencias económicas y sociales derivadas de los conflictos en Ucrania y Oriente Próximo y se adoptan medidas urgentes en materia fiscal, energética y social.</w:t>
      </w:r>
    </w:p>
    <w:p w14:paraId="52FC49FE" w14:textId="77777777" w:rsidR="000735D3" w:rsidRDefault="00000000" w:rsidP="000735D3">
      <w:pPr>
        <w:pStyle w:val="puntopdf"/>
        <w:numPr>
          <w:ilvl w:val="1"/>
          <w:numId w:val="10"/>
        </w:numPr>
        <w:shd w:val="clear" w:color="auto" w:fill="F8F8F8"/>
        <w:spacing w:before="0" w:after="0"/>
        <w:ind w:left="1680" w:right="240"/>
        <w:rPr>
          <w:rFonts w:ascii="Verdana" w:hAnsi="Verdana"/>
          <w:color w:val="000000"/>
          <w:sz w:val="22"/>
          <w:szCs w:val="22"/>
        </w:rPr>
      </w:pPr>
      <w:hyperlink r:id="rId28" w:tooltip="PDF firmado BOE-A-2024-13050" w:history="1">
        <w:r w:rsidR="000735D3">
          <w:rPr>
            <w:rStyle w:val="Hipervnculo"/>
            <w:rFonts w:ascii="Verdana" w:hAnsi="Verdana"/>
            <w:sz w:val="22"/>
            <w:szCs w:val="22"/>
          </w:rPr>
          <w:t>PDF (BOE-A-2024-13050 - 4 págs. - 235 KB)</w:t>
        </w:r>
      </w:hyperlink>
    </w:p>
    <w:p w14:paraId="6E1B0820" w14:textId="77777777" w:rsidR="000735D3" w:rsidRDefault="00000000" w:rsidP="000735D3">
      <w:pPr>
        <w:pStyle w:val="puntohtml"/>
        <w:numPr>
          <w:ilvl w:val="1"/>
          <w:numId w:val="10"/>
        </w:numPr>
        <w:shd w:val="clear" w:color="auto" w:fill="F8F8F8"/>
        <w:spacing w:before="0" w:after="0"/>
        <w:ind w:left="1680" w:right="240"/>
        <w:rPr>
          <w:rFonts w:ascii="Verdana" w:hAnsi="Verdana"/>
          <w:color w:val="000000"/>
          <w:sz w:val="22"/>
          <w:szCs w:val="22"/>
        </w:rPr>
      </w:pPr>
      <w:hyperlink r:id="rId29" w:tooltip="Versión HTML BOE-A-2024-13050" w:history="1">
        <w:r w:rsidR="000735D3">
          <w:rPr>
            <w:rStyle w:val="Hipervnculo"/>
            <w:rFonts w:ascii="Verdana" w:hAnsi="Verdana"/>
            <w:sz w:val="22"/>
            <w:szCs w:val="22"/>
          </w:rPr>
          <w:t>Otros formatos</w:t>
        </w:r>
      </w:hyperlink>
    </w:p>
    <w:p w14:paraId="35E51CB2" w14:textId="201144BE" w:rsidR="00672EC2" w:rsidRDefault="002204EE" w:rsidP="002204EE">
      <w:pPr>
        <w:rPr>
          <w:rFonts w:ascii="Verdana" w:hAnsi="Verdana"/>
          <w:color w:val="000000"/>
          <w:sz w:val="22"/>
          <w:szCs w:val="22"/>
        </w:rPr>
      </w:pPr>
      <w:r>
        <w:rPr>
          <w:rFonts w:ascii="Times New Roman" w:hAnsi="Times New Roman"/>
          <w:b/>
          <w:u w:val="single"/>
          <w:lang w:val="es-ES"/>
        </w:rPr>
        <w:t>SÁBADO 29</w:t>
      </w:r>
      <w:r>
        <w:rPr>
          <w:rFonts w:ascii="Verdana" w:hAnsi="Verdana"/>
          <w:color w:val="000000"/>
          <w:sz w:val="22"/>
          <w:szCs w:val="22"/>
        </w:rPr>
        <w:t xml:space="preserve"> </w:t>
      </w:r>
    </w:p>
    <w:p w14:paraId="32D7EDF4" w14:textId="77777777" w:rsidR="008B1F3F" w:rsidRDefault="008B1F3F" w:rsidP="008B1F3F">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20D073F9" w14:textId="77777777" w:rsidR="008B1F3F" w:rsidRDefault="008B1F3F" w:rsidP="008B1F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7FDD21F" w14:textId="77777777" w:rsidR="008B1F3F" w:rsidRDefault="008B1F3F" w:rsidP="008B1F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5F72F814" w14:textId="77777777" w:rsidR="008B1F3F" w:rsidRDefault="008B1F3F" w:rsidP="008B1F3F">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junio de 2024, de la Presidencia del Comisionado para el Mercado de Tabacos, por la que se publican los precios de venta al público de determinadas labores de tabaco en Expendedurías de Tabaco y Timbre del área del Monopolio.</w:t>
      </w:r>
    </w:p>
    <w:p w14:paraId="58A40B2E" w14:textId="77777777" w:rsidR="008B1F3F" w:rsidRDefault="00000000" w:rsidP="008B1F3F">
      <w:pPr>
        <w:pStyle w:val="puntopdf"/>
        <w:numPr>
          <w:ilvl w:val="1"/>
          <w:numId w:val="11"/>
        </w:numPr>
        <w:shd w:val="clear" w:color="auto" w:fill="F8F8F8"/>
        <w:spacing w:before="0" w:after="0"/>
        <w:ind w:left="1680" w:right="240"/>
        <w:rPr>
          <w:rFonts w:ascii="Verdana" w:hAnsi="Verdana"/>
          <w:color w:val="000000"/>
          <w:sz w:val="22"/>
          <w:szCs w:val="22"/>
        </w:rPr>
      </w:pPr>
      <w:hyperlink r:id="rId30" w:tooltip="PDF firmado BOE-A-2024-13104" w:history="1">
        <w:r w:rsidR="008B1F3F">
          <w:rPr>
            <w:rStyle w:val="Hipervnculo"/>
            <w:rFonts w:ascii="Verdana" w:hAnsi="Verdana"/>
            <w:sz w:val="22"/>
            <w:szCs w:val="22"/>
          </w:rPr>
          <w:t>PDF (BOE-A-2024-13104 - 3 págs. - 235 KB)</w:t>
        </w:r>
      </w:hyperlink>
    </w:p>
    <w:p w14:paraId="284DBD7A" w14:textId="77777777" w:rsidR="008B1F3F" w:rsidRDefault="008B1F3F" w:rsidP="008B1F3F">
      <w:pPr>
        <w:pStyle w:val="dispo"/>
        <w:shd w:val="clear" w:color="auto" w:fill="F8F8F8"/>
        <w:spacing w:before="0" w:beforeAutospacing="0" w:after="0" w:afterAutospacing="0"/>
        <w:ind w:left="1680" w:right="240"/>
        <w:rPr>
          <w:rFonts w:ascii="Verdana" w:hAnsi="Verdana"/>
          <w:color w:val="000000"/>
          <w:sz w:val="22"/>
          <w:szCs w:val="22"/>
        </w:rPr>
      </w:pPr>
      <w:r>
        <w:rPr>
          <w:rFonts w:ascii="Verdana" w:hAnsi="Verdana"/>
          <w:color w:val="000000"/>
          <w:sz w:val="22"/>
          <w:szCs w:val="22"/>
        </w:rPr>
        <w:t> </w:t>
      </w:r>
    </w:p>
    <w:p w14:paraId="496ABC06" w14:textId="77777777" w:rsidR="008B1F3F" w:rsidRDefault="00000000" w:rsidP="008B1F3F">
      <w:pPr>
        <w:pStyle w:val="puntohtml"/>
        <w:numPr>
          <w:ilvl w:val="1"/>
          <w:numId w:val="11"/>
        </w:numPr>
        <w:shd w:val="clear" w:color="auto" w:fill="F8F8F8"/>
        <w:spacing w:before="0" w:after="0"/>
        <w:ind w:left="1680" w:right="240"/>
        <w:rPr>
          <w:rFonts w:ascii="Verdana" w:hAnsi="Verdana"/>
          <w:color w:val="000000"/>
          <w:sz w:val="22"/>
          <w:szCs w:val="22"/>
        </w:rPr>
      </w:pPr>
      <w:hyperlink r:id="rId31" w:tooltip="Versión HTML BOE-A-2024-13104" w:history="1">
        <w:r w:rsidR="008B1F3F">
          <w:rPr>
            <w:rStyle w:val="Hipervnculo"/>
            <w:rFonts w:ascii="Verdana" w:hAnsi="Verdana"/>
            <w:sz w:val="22"/>
            <w:szCs w:val="22"/>
          </w:rPr>
          <w:t>Otros formatos</w:t>
        </w:r>
      </w:hyperlink>
    </w:p>
    <w:p w14:paraId="4E571271" w14:textId="77777777" w:rsidR="008B1F3F" w:rsidRDefault="008B1F3F" w:rsidP="008D35F2">
      <w:pPr>
        <w:rPr>
          <w:rFonts w:ascii="Verdana" w:hAnsi="Verdana"/>
          <w:color w:val="000000"/>
          <w:sz w:val="22"/>
          <w:szCs w:val="22"/>
        </w:rPr>
      </w:pPr>
    </w:p>
    <w:sectPr w:rsidR="008B1F3F" w:rsidSect="00CF5ECB">
      <w:headerReference w:type="default" r:id="rId32"/>
      <w:footerReference w:type="default" r:id="rId3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A4E19" w14:textId="77777777" w:rsidR="00DD7719" w:rsidRDefault="00DD7719">
      <w:r>
        <w:separator/>
      </w:r>
    </w:p>
  </w:endnote>
  <w:endnote w:type="continuationSeparator" w:id="0">
    <w:p w14:paraId="68B3ACA5" w14:textId="77777777" w:rsidR="00DD7719" w:rsidRDefault="00DD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77B29" w14:textId="77777777" w:rsidR="00DD7719" w:rsidRDefault="00DD7719">
      <w:r>
        <w:separator/>
      </w:r>
    </w:p>
  </w:footnote>
  <w:footnote w:type="continuationSeparator" w:id="0">
    <w:p w14:paraId="24EB79BE" w14:textId="77777777" w:rsidR="00DD7719" w:rsidRDefault="00DD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13333"/>
    <w:multiLevelType w:val="multilevel"/>
    <w:tmpl w:val="D868C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2"/>
  </w:num>
  <w:num w:numId="2" w16cid:durableId="1163622253">
    <w:abstractNumId w:val="1"/>
  </w:num>
  <w:num w:numId="3" w16cid:durableId="476459522">
    <w:abstractNumId w:val="7"/>
  </w:num>
  <w:num w:numId="4" w16cid:durableId="1571229129">
    <w:abstractNumId w:val="8"/>
  </w:num>
  <w:num w:numId="5" w16cid:durableId="968784335">
    <w:abstractNumId w:val="6"/>
  </w:num>
  <w:num w:numId="6" w16cid:durableId="359623380">
    <w:abstractNumId w:val="4"/>
  </w:num>
  <w:num w:numId="7" w16cid:durableId="1881627070">
    <w:abstractNumId w:val="0"/>
  </w:num>
  <w:num w:numId="8" w16cid:durableId="19860292">
    <w:abstractNumId w:val="5"/>
  </w:num>
  <w:num w:numId="9" w16cid:durableId="806240835">
    <w:abstractNumId w:val="10"/>
  </w:num>
  <w:num w:numId="10" w16cid:durableId="1658267624">
    <w:abstractNumId w:val="3"/>
  </w:num>
  <w:num w:numId="11" w16cid:durableId="128870637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28C"/>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1AAB"/>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12FD"/>
    <w:rsid w:val="00114B89"/>
    <w:rsid w:val="00115997"/>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0CEB"/>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E46"/>
    <w:rsid w:val="002A722A"/>
    <w:rsid w:val="002B0120"/>
    <w:rsid w:val="002B05D6"/>
    <w:rsid w:val="002B06B9"/>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24B1"/>
    <w:rsid w:val="00492EE5"/>
    <w:rsid w:val="00493FD0"/>
    <w:rsid w:val="00494C7C"/>
    <w:rsid w:val="00496060"/>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5CBB"/>
    <w:rsid w:val="004C6255"/>
    <w:rsid w:val="004C67BA"/>
    <w:rsid w:val="004C6F8E"/>
    <w:rsid w:val="004C7421"/>
    <w:rsid w:val="004D05D4"/>
    <w:rsid w:val="004D10E1"/>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0C0D"/>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2D2"/>
    <w:rsid w:val="006109B2"/>
    <w:rsid w:val="00610F40"/>
    <w:rsid w:val="00612C57"/>
    <w:rsid w:val="00613351"/>
    <w:rsid w:val="00613927"/>
    <w:rsid w:val="00614303"/>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1F3F"/>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6280"/>
    <w:rsid w:val="008E0000"/>
    <w:rsid w:val="008E0930"/>
    <w:rsid w:val="008E12EA"/>
    <w:rsid w:val="008E1CE6"/>
    <w:rsid w:val="008E2754"/>
    <w:rsid w:val="008E4E96"/>
    <w:rsid w:val="008E5EAF"/>
    <w:rsid w:val="008E7531"/>
    <w:rsid w:val="008E7CB8"/>
    <w:rsid w:val="008F1403"/>
    <w:rsid w:val="008F3F23"/>
    <w:rsid w:val="008F4CE0"/>
    <w:rsid w:val="008F6349"/>
    <w:rsid w:val="008F68D1"/>
    <w:rsid w:val="008F7D4C"/>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04EB"/>
    <w:rsid w:val="00AC1F90"/>
    <w:rsid w:val="00AC328E"/>
    <w:rsid w:val="00AC3A55"/>
    <w:rsid w:val="00AC47F9"/>
    <w:rsid w:val="00AC4ADB"/>
    <w:rsid w:val="00AC78FF"/>
    <w:rsid w:val="00AD05B4"/>
    <w:rsid w:val="00AD083E"/>
    <w:rsid w:val="00AD1E08"/>
    <w:rsid w:val="00AD1EF0"/>
    <w:rsid w:val="00AD3C21"/>
    <w:rsid w:val="00AD3C27"/>
    <w:rsid w:val="00AD5493"/>
    <w:rsid w:val="00AD6E1F"/>
    <w:rsid w:val="00AD763E"/>
    <w:rsid w:val="00AE133D"/>
    <w:rsid w:val="00AE19D6"/>
    <w:rsid w:val="00AE379E"/>
    <w:rsid w:val="00AE3AB5"/>
    <w:rsid w:val="00AE4FD9"/>
    <w:rsid w:val="00AE5417"/>
    <w:rsid w:val="00AF06C7"/>
    <w:rsid w:val="00AF0E3B"/>
    <w:rsid w:val="00AF24CE"/>
    <w:rsid w:val="00AF2CD9"/>
    <w:rsid w:val="00AF3007"/>
    <w:rsid w:val="00AF40BA"/>
    <w:rsid w:val="00AF5DDC"/>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488"/>
    <w:rsid w:val="00BB26F7"/>
    <w:rsid w:val="00BB318E"/>
    <w:rsid w:val="00BB3266"/>
    <w:rsid w:val="00BB3C5C"/>
    <w:rsid w:val="00BB419B"/>
    <w:rsid w:val="00BB49B0"/>
    <w:rsid w:val="00BB604C"/>
    <w:rsid w:val="00BB6AC6"/>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776AB"/>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3518"/>
    <w:rsid w:val="00CC6F35"/>
    <w:rsid w:val="00CC7150"/>
    <w:rsid w:val="00CD081F"/>
    <w:rsid w:val="00CD34C3"/>
    <w:rsid w:val="00CD5553"/>
    <w:rsid w:val="00CD7673"/>
    <w:rsid w:val="00CD771E"/>
    <w:rsid w:val="00CD7C56"/>
    <w:rsid w:val="00CE08A4"/>
    <w:rsid w:val="00CE389D"/>
    <w:rsid w:val="00CE38A7"/>
    <w:rsid w:val="00CE3D34"/>
    <w:rsid w:val="00CE540D"/>
    <w:rsid w:val="00CE56DB"/>
    <w:rsid w:val="00CE5DAA"/>
    <w:rsid w:val="00CE5EF1"/>
    <w:rsid w:val="00CE6AA1"/>
    <w:rsid w:val="00CF3575"/>
    <w:rsid w:val="00CF3BC9"/>
    <w:rsid w:val="00CF5ECB"/>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68D6"/>
    <w:rsid w:val="00DC7C55"/>
    <w:rsid w:val="00DC7DD2"/>
    <w:rsid w:val="00DD2201"/>
    <w:rsid w:val="00DD3306"/>
    <w:rsid w:val="00DD6A8D"/>
    <w:rsid w:val="00DD70E0"/>
    <w:rsid w:val="00DD7673"/>
    <w:rsid w:val="00DD7719"/>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493"/>
    <w:rsid w:val="00E31848"/>
    <w:rsid w:val="00E31C0F"/>
    <w:rsid w:val="00E32DAF"/>
    <w:rsid w:val="00E34670"/>
    <w:rsid w:val="00E35781"/>
    <w:rsid w:val="00E3697E"/>
    <w:rsid w:val="00E41434"/>
    <w:rsid w:val="00E414FC"/>
    <w:rsid w:val="00E42822"/>
    <w:rsid w:val="00E42884"/>
    <w:rsid w:val="00E42E61"/>
    <w:rsid w:val="00E4498E"/>
    <w:rsid w:val="00E454EF"/>
    <w:rsid w:val="00E45A19"/>
    <w:rsid w:val="00E45A6B"/>
    <w:rsid w:val="00E4602C"/>
    <w:rsid w:val="00E47832"/>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0FE6"/>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1356419687">
          <w:marLeft w:val="0"/>
          <w:marRight w:val="0"/>
          <w:marTop w:val="120"/>
          <w:marBottom w:val="0"/>
          <w:divBdr>
            <w:top w:val="none" w:sz="0" w:space="0" w:color="auto"/>
            <w:left w:val="none" w:sz="0" w:space="0" w:color="auto"/>
            <w:bottom w:val="none" w:sz="0" w:space="0" w:color="auto"/>
            <w:right w:val="none" w:sz="0" w:space="0" w:color="auto"/>
          </w:divBdr>
        </w:div>
        <w:div w:id="552741574">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1374036948">
          <w:marLeft w:val="0"/>
          <w:marRight w:val="0"/>
          <w:marTop w:val="120"/>
          <w:marBottom w:val="0"/>
          <w:divBdr>
            <w:top w:val="none" w:sz="0" w:space="0" w:color="auto"/>
            <w:left w:val="none" w:sz="0" w:space="0" w:color="auto"/>
            <w:bottom w:val="none" w:sz="0" w:space="0" w:color="auto"/>
            <w:right w:val="none" w:sz="0" w:space="0" w:color="auto"/>
          </w:divBdr>
        </w:div>
        <w:div w:id="245043024">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891189786">
          <w:marLeft w:val="0"/>
          <w:marRight w:val="0"/>
          <w:marTop w:val="120"/>
          <w:marBottom w:val="0"/>
          <w:divBdr>
            <w:top w:val="none" w:sz="0" w:space="0" w:color="auto"/>
            <w:left w:val="none" w:sz="0" w:space="0" w:color="auto"/>
            <w:bottom w:val="none" w:sz="0" w:space="0" w:color="auto"/>
            <w:right w:val="none" w:sz="0" w:space="0" w:color="auto"/>
          </w:divBdr>
        </w:div>
        <w:div w:id="31630231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1194155990">
          <w:marLeft w:val="0"/>
          <w:marRight w:val="0"/>
          <w:marTop w:val="120"/>
          <w:marBottom w:val="0"/>
          <w:divBdr>
            <w:top w:val="none" w:sz="0" w:space="0" w:color="auto"/>
            <w:left w:val="none" w:sz="0" w:space="0" w:color="auto"/>
            <w:bottom w:val="none" w:sz="0" w:space="0" w:color="auto"/>
            <w:right w:val="none" w:sz="0" w:space="0" w:color="auto"/>
          </w:divBdr>
        </w:div>
        <w:div w:id="65931151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 w:id="707222903">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1">
          <w:marLeft w:val="0"/>
          <w:marRight w:val="0"/>
          <w:marTop w:val="120"/>
          <w:marBottom w:val="0"/>
          <w:divBdr>
            <w:top w:val="none" w:sz="0" w:space="0" w:color="auto"/>
            <w:left w:val="none" w:sz="0" w:space="0" w:color="auto"/>
            <w:bottom w:val="none" w:sz="0" w:space="0" w:color="auto"/>
            <w:right w:val="none" w:sz="0" w:space="0" w:color="auto"/>
          </w:divBdr>
        </w:div>
        <w:div w:id="1003557454">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1083189425">
          <w:marLeft w:val="0"/>
          <w:marRight w:val="0"/>
          <w:marTop w:val="120"/>
          <w:marBottom w:val="0"/>
          <w:divBdr>
            <w:top w:val="none" w:sz="0" w:space="0" w:color="auto"/>
            <w:left w:val="none" w:sz="0" w:space="0" w:color="auto"/>
            <w:bottom w:val="none" w:sz="0" w:space="0" w:color="auto"/>
            <w:right w:val="none" w:sz="0" w:space="0" w:color="auto"/>
          </w:divBdr>
        </w:div>
        <w:div w:id="746682768">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7934969">
      <w:bodyDiv w:val="1"/>
      <w:marLeft w:val="0"/>
      <w:marRight w:val="0"/>
      <w:marTop w:val="0"/>
      <w:marBottom w:val="0"/>
      <w:divBdr>
        <w:top w:val="none" w:sz="0" w:space="0" w:color="auto"/>
        <w:left w:val="none" w:sz="0" w:space="0" w:color="auto"/>
        <w:bottom w:val="none" w:sz="0" w:space="0" w:color="auto"/>
        <w:right w:val="none" w:sz="0" w:space="0" w:color="auto"/>
      </w:divBdr>
      <w:divsChild>
        <w:div w:id="786512772">
          <w:marLeft w:val="0"/>
          <w:marRight w:val="0"/>
          <w:marTop w:val="120"/>
          <w:marBottom w:val="0"/>
          <w:divBdr>
            <w:top w:val="none" w:sz="0" w:space="0" w:color="auto"/>
            <w:left w:val="none" w:sz="0" w:space="0" w:color="auto"/>
            <w:bottom w:val="none" w:sz="0" w:space="0" w:color="auto"/>
            <w:right w:val="none" w:sz="0" w:space="0" w:color="auto"/>
          </w:divBdr>
        </w:div>
      </w:divsChild>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1074738220">
          <w:marLeft w:val="0"/>
          <w:marRight w:val="0"/>
          <w:marTop w:val="120"/>
          <w:marBottom w:val="0"/>
          <w:divBdr>
            <w:top w:val="none" w:sz="0" w:space="0" w:color="auto"/>
            <w:left w:val="none" w:sz="0" w:space="0" w:color="auto"/>
            <w:bottom w:val="none" w:sz="0" w:space="0" w:color="auto"/>
            <w:right w:val="none" w:sz="0" w:space="0" w:color="auto"/>
          </w:divBdr>
        </w:div>
        <w:div w:id="554003776">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972637050">
          <w:marLeft w:val="0"/>
          <w:marRight w:val="0"/>
          <w:marTop w:val="120"/>
          <w:marBottom w:val="0"/>
          <w:divBdr>
            <w:top w:val="none" w:sz="0" w:space="0" w:color="auto"/>
            <w:left w:val="none" w:sz="0" w:space="0" w:color="auto"/>
            <w:bottom w:val="none" w:sz="0" w:space="0" w:color="auto"/>
            <w:right w:val="none" w:sz="0" w:space="0" w:color="auto"/>
          </w:divBdr>
        </w:div>
        <w:div w:id="189613868">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2732" TargetMode="External"/><Relationship Id="rId18" Type="http://schemas.openxmlformats.org/officeDocument/2006/relationships/hyperlink" Target="https://www.boe.es/boe/dias/2024/06/27/pdfs/BOE-A-2024-12944.pdf" TargetMode="External"/><Relationship Id="rId26" Type="http://schemas.openxmlformats.org/officeDocument/2006/relationships/hyperlink" Target="https://www.boe.es/boe/dias/2024/06/28/pdfs/BOE-A-2024-13049.pdf" TargetMode="External"/><Relationship Id="rId3" Type="http://schemas.openxmlformats.org/officeDocument/2006/relationships/customXml" Target="../customXml/item3.xml"/><Relationship Id="rId21" Type="http://schemas.openxmlformats.org/officeDocument/2006/relationships/hyperlink" Target="https://www.boe.es/diario_boe/txt.php?id=BOE-A-2024-12945"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oe.es/boe/dias/2024/06/24/pdfs/BOE-A-2024-12732.pdf" TargetMode="External"/><Relationship Id="rId17" Type="http://schemas.openxmlformats.org/officeDocument/2006/relationships/hyperlink" Target="https://www.boe.es/diario_boe/txt.php?id=BOE-A-2024-12893" TargetMode="External"/><Relationship Id="rId25" Type="http://schemas.openxmlformats.org/officeDocument/2006/relationships/hyperlink" Target="https://www.boe.es/diario_boe/txt.php?id=BOE-A-2024-1294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6/26/pdfs/BOE-A-2024-12893.pdf" TargetMode="External"/><Relationship Id="rId20" Type="http://schemas.openxmlformats.org/officeDocument/2006/relationships/hyperlink" Target="https://www.boe.es/boe/dias/2024/06/27/pdfs/BOE-A-2024-12945.pdf" TargetMode="External"/><Relationship Id="rId29" Type="http://schemas.openxmlformats.org/officeDocument/2006/relationships/hyperlink" Target="https://www.boe.es/diario_boe/txt.php?id=BOE-A-2024-1305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2731" TargetMode="External"/><Relationship Id="rId24" Type="http://schemas.openxmlformats.org/officeDocument/2006/relationships/hyperlink" Target="https://www.boe.es/boe/dias/2024/06/27/pdfs/BOE-A-2024-12948.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12819" TargetMode="External"/><Relationship Id="rId23" Type="http://schemas.openxmlformats.org/officeDocument/2006/relationships/hyperlink" Target="https://www.boe.es/diario_boe/txt.php?id=BOE-A-2024-12946" TargetMode="External"/><Relationship Id="rId28" Type="http://schemas.openxmlformats.org/officeDocument/2006/relationships/hyperlink" Target="https://www.boe.es/boe/dias/2024/06/28/pdfs/BOE-A-2024-13050.pdf" TargetMode="External"/><Relationship Id="rId10" Type="http://schemas.openxmlformats.org/officeDocument/2006/relationships/hyperlink" Target="https://www.boe.es/boe/dias/2024/06/24/pdfs/BOE-A-2024-12731.pdf" TargetMode="External"/><Relationship Id="rId19" Type="http://schemas.openxmlformats.org/officeDocument/2006/relationships/hyperlink" Target="https://www.boe.es/diario_boe/txt.php?id=BOE-A-2024-12944" TargetMode="External"/><Relationship Id="rId31" Type="http://schemas.openxmlformats.org/officeDocument/2006/relationships/hyperlink" Target="https://www.boe.es/diario_boe/txt.php?id=BOE-A-2024-1310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6/25/pdfs/BOE-A-2024-12819.pdf" TargetMode="External"/><Relationship Id="rId22" Type="http://schemas.openxmlformats.org/officeDocument/2006/relationships/hyperlink" Target="https://www.boe.es/boe/dias/2024/06/27/pdfs/BOE-A-2024-12946.pdf" TargetMode="External"/><Relationship Id="rId27" Type="http://schemas.openxmlformats.org/officeDocument/2006/relationships/hyperlink" Target="https://www.boe.es/diario_boe/txt.php?id=BOE-A-2024-13049" TargetMode="External"/><Relationship Id="rId30" Type="http://schemas.openxmlformats.org/officeDocument/2006/relationships/hyperlink" Target="https://www.boe.es/boe/dias/2024/06/29/pdfs/BOE-A-2024-13104.pdf"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1260</Words>
  <Characters>6934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2</cp:revision>
  <dcterms:created xsi:type="dcterms:W3CDTF">2024-07-08T07:32:00Z</dcterms:created>
  <dcterms:modified xsi:type="dcterms:W3CDTF">2024-07-08T07:32:00Z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